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79" w:rsidRDefault="00DB6A79">
      <w:pPr>
        <w:jc w:val="center"/>
        <w:rPr>
          <w:rFonts w:ascii="Bookman Old Style" w:hAnsi="Bookman Old Style" w:cs="Bookman Old Style"/>
          <w:b/>
          <w:bCs/>
          <w:i/>
          <w:iCs/>
          <w:sz w:val="32"/>
          <w:szCs w:val="32"/>
        </w:rPr>
      </w:pPr>
      <w:r>
        <w:rPr>
          <w:rFonts w:ascii="Bookman Old Style" w:hAnsi="Bookman Old Style" w:cs="Bookman Old Style"/>
          <w:b/>
          <w:bCs/>
          <w:i/>
          <w:iCs/>
          <w:sz w:val="32"/>
          <w:szCs w:val="32"/>
        </w:rPr>
        <w:t xml:space="preserve">Regulamin </w:t>
      </w:r>
    </w:p>
    <w:p w:rsidR="00DB6A79" w:rsidRDefault="00DB6A79">
      <w:pPr>
        <w:jc w:val="center"/>
        <w:rPr>
          <w:rFonts w:ascii="Bookman Old Style" w:hAnsi="Bookman Old Style" w:cs="Bookman Old Style"/>
          <w:b/>
          <w:bCs/>
          <w:i/>
          <w:iCs/>
          <w:sz w:val="32"/>
          <w:szCs w:val="32"/>
        </w:rPr>
      </w:pPr>
      <w:r>
        <w:rPr>
          <w:rFonts w:ascii="Bookman Old Style" w:hAnsi="Bookman Old Style" w:cs="Bookman Old Style"/>
          <w:b/>
          <w:bCs/>
          <w:i/>
          <w:iCs/>
          <w:sz w:val="32"/>
          <w:szCs w:val="32"/>
        </w:rPr>
        <w:t>Wojewódzkiego Konkursu Biologicznego</w:t>
      </w:r>
    </w:p>
    <w:p w:rsidR="00DB6A79" w:rsidRDefault="00DB6A79">
      <w:pPr>
        <w:jc w:val="center"/>
        <w:rPr>
          <w:rFonts w:ascii="Bookman Old Style" w:hAnsi="Bookman Old Style" w:cs="Bookman Old Style"/>
          <w:b/>
          <w:bCs/>
          <w:i/>
          <w:iCs/>
          <w:sz w:val="32"/>
          <w:szCs w:val="32"/>
        </w:rPr>
      </w:pPr>
      <w:r>
        <w:rPr>
          <w:rFonts w:ascii="Bookman Old Style" w:hAnsi="Bookman Old Style" w:cs="Bookman Old Style"/>
          <w:b/>
          <w:bCs/>
          <w:i/>
          <w:iCs/>
          <w:sz w:val="32"/>
          <w:szCs w:val="32"/>
        </w:rPr>
        <w:t>dla uczniów pierwszych klas liceum ogólnokształcącego</w:t>
      </w:r>
    </w:p>
    <w:p w:rsidR="00DB6A79" w:rsidRDefault="00DB6A79">
      <w:pPr>
        <w:pStyle w:val="Tit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„ZMAGANIA Z GENETYKĄ”</w:t>
      </w:r>
    </w:p>
    <w:p w:rsidR="00DB6A79" w:rsidRDefault="00DB6A79">
      <w:pPr>
        <w:jc w:val="center"/>
        <w:rPr>
          <w:rFonts w:ascii="Bookman Old Style" w:hAnsi="Bookman Old Style" w:cs="Bookman Old Style"/>
          <w:b/>
          <w:bCs/>
          <w:i/>
          <w:iCs/>
          <w:sz w:val="32"/>
          <w:szCs w:val="32"/>
        </w:rPr>
      </w:pPr>
    </w:p>
    <w:p w:rsidR="00DB6A79" w:rsidRDefault="00DB6A79">
      <w:pPr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DB6A79" w:rsidRDefault="00DB6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Organizatorzy konkursu.</w:t>
      </w:r>
    </w:p>
    <w:p w:rsidR="00DB6A79" w:rsidRDefault="00DB6A79">
      <w:pPr>
        <w:tabs>
          <w:tab w:val="left" w:pos="47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6A79" w:rsidRDefault="00DB6A79">
      <w:r>
        <w:t xml:space="preserve">1/ Iwona Paprzycka nauczyciel biologii VI Liceum Ogólnokształcącego im. Jana i Jędrzeja Śniadeckich </w:t>
      </w:r>
    </w:p>
    <w:p w:rsidR="00DB6A79" w:rsidRDefault="00DB6A79">
      <w:r>
        <w:t xml:space="preserve">    w Bydgoszczy.</w:t>
      </w:r>
    </w:p>
    <w:p w:rsidR="00DB6A79" w:rsidRDefault="00DB6A79">
      <w:r>
        <w:t xml:space="preserve">2/ Iwona Załęcka nauczyciel biologii VII Liceum Ogólnokształcącego im. Janusza Kusocińskiego </w:t>
      </w:r>
    </w:p>
    <w:p w:rsidR="00DB6A79" w:rsidRDefault="00DB6A79">
      <w:r>
        <w:t xml:space="preserve">    w Bydgoszczy.</w:t>
      </w:r>
    </w:p>
    <w:p w:rsidR="00DB6A79" w:rsidRDefault="00DB6A79"/>
    <w:p w:rsidR="00DB6A79" w:rsidRDefault="00DB6A79">
      <w:r>
        <w:t>Patronat nad konkursem objęli: Kujawsko- Pomorski Kurator Oświaty, UKW Bydgoszcz, KP CEN Bydgoszcz.</w:t>
      </w:r>
    </w:p>
    <w:p w:rsidR="00DB6A79" w:rsidRDefault="00DB6A79"/>
    <w:p w:rsidR="00DB6A79" w:rsidRDefault="00DB6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Cele konkursu:</w:t>
      </w:r>
    </w:p>
    <w:p w:rsidR="00DB6A79" w:rsidRDefault="00DB6A79">
      <w:pPr>
        <w:rPr>
          <w:rFonts w:eastAsia="Arial Unicode MS"/>
        </w:rPr>
      </w:pPr>
    </w:p>
    <w:p w:rsidR="00DB6A79" w:rsidRDefault="00DB6A79">
      <w:pPr>
        <w:numPr>
          <w:ilvl w:val="0"/>
          <w:numId w:val="10"/>
        </w:numPr>
        <w:tabs>
          <w:tab w:val="clear" w:pos="2160"/>
          <w:tab w:val="num" w:pos="360"/>
        </w:tabs>
        <w:ind w:left="360"/>
        <w:jc w:val="both"/>
      </w:pPr>
      <w:r>
        <w:t>Rozbudzanie wśród uczniów klas pierwszych liceum zainteresowania genetyką.</w:t>
      </w:r>
    </w:p>
    <w:p w:rsidR="00DB6A79" w:rsidRDefault="00DB6A79">
      <w:pPr>
        <w:numPr>
          <w:ilvl w:val="0"/>
          <w:numId w:val="10"/>
        </w:numPr>
        <w:tabs>
          <w:tab w:val="clear" w:pos="2160"/>
          <w:tab w:val="num" w:pos="360"/>
        </w:tabs>
        <w:ind w:left="360"/>
        <w:jc w:val="both"/>
      </w:pPr>
      <w:r>
        <w:t>Inspirowanie szczególnie zdolnej młodzieży do samodzielnego pogłębiania wiedzy i stwarzanie jej możliwości rozwoju i współzawodnictwa.</w:t>
      </w:r>
    </w:p>
    <w:p w:rsidR="00DB6A79" w:rsidRDefault="00DB6A79">
      <w:pPr>
        <w:numPr>
          <w:ilvl w:val="0"/>
          <w:numId w:val="10"/>
        </w:numPr>
        <w:tabs>
          <w:tab w:val="clear" w:pos="2160"/>
          <w:tab w:val="num" w:pos="360"/>
        </w:tabs>
        <w:ind w:left="360"/>
        <w:jc w:val="both"/>
      </w:pPr>
      <w:r>
        <w:t>Podnoszenie poziomu wiedzy i umiejętności uczniów klasach pierwszych w zakresie genetyki.</w:t>
      </w:r>
    </w:p>
    <w:p w:rsidR="00DB6A79" w:rsidRDefault="00DB6A79">
      <w:pPr>
        <w:numPr>
          <w:ilvl w:val="0"/>
          <w:numId w:val="10"/>
        </w:numPr>
        <w:tabs>
          <w:tab w:val="clear" w:pos="2160"/>
          <w:tab w:val="num" w:pos="360"/>
        </w:tabs>
        <w:ind w:left="360"/>
        <w:jc w:val="both"/>
      </w:pPr>
      <w:r>
        <w:t>Promowanie osiągnięć uczniów i ich nauczycieli.</w:t>
      </w:r>
    </w:p>
    <w:p w:rsidR="00DB6A79" w:rsidRDefault="00DB6A79">
      <w:pPr>
        <w:numPr>
          <w:ilvl w:val="0"/>
          <w:numId w:val="10"/>
        </w:numPr>
        <w:tabs>
          <w:tab w:val="clear" w:pos="2160"/>
          <w:tab w:val="num" w:pos="360"/>
        </w:tabs>
        <w:ind w:left="360"/>
        <w:jc w:val="both"/>
      </w:pPr>
      <w:r>
        <w:t>Stworzenie płaszczyzny współpracy i możliwości wymiany doświadczeń dla nauczycieli biologii.</w:t>
      </w:r>
    </w:p>
    <w:p w:rsidR="00DB6A79" w:rsidRDefault="00DB6A79"/>
    <w:p w:rsidR="00DB6A79" w:rsidRDefault="00DB6A79">
      <w:pPr>
        <w:pStyle w:val="Heading6"/>
      </w:pPr>
      <w:r>
        <w:t>3. Przebieg konkursu.</w:t>
      </w:r>
    </w:p>
    <w:p w:rsidR="00DB6A79" w:rsidRDefault="00DB6A79"/>
    <w:p w:rsidR="00DB6A79" w:rsidRDefault="00DB6A79">
      <w:p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3.1</w:t>
      </w:r>
      <w:r>
        <w:rPr>
          <w:rFonts w:eastAsia="Arial Unicode MS"/>
        </w:rPr>
        <w:t xml:space="preserve"> </w:t>
      </w:r>
      <w:r>
        <w:rPr>
          <w:rFonts w:eastAsia="Arial Unicode MS"/>
          <w:b/>
          <w:bCs/>
        </w:rPr>
        <w:t>Zgłoszenia uczniów na konkurs.</w:t>
      </w:r>
    </w:p>
    <w:p w:rsidR="00DB6A79" w:rsidRDefault="00DB6A79">
      <w:pPr>
        <w:ind w:left="360"/>
        <w:jc w:val="both"/>
      </w:pPr>
      <w:r>
        <w:rPr>
          <w:rFonts w:eastAsia="Arial Unicode MS"/>
        </w:rPr>
        <w:t xml:space="preserve">Konkurs przeznaczony jest dla uczniów pierwszych klas licealnych. Dyrektor szkoły powołuje Szkolną Komisję Konkursową. </w:t>
      </w:r>
      <w:r>
        <w:t xml:space="preserve">Zgłoszenia szkół i uczniów biorących udział w konkursie dokonuje przewodniczący każdej Szkolnej Komisji Konkursowej w terminie </w:t>
      </w:r>
      <w:r w:rsidRPr="00DC2209">
        <w:t>do 27 października 2017 r</w:t>
      </w:r>
      <w:r>
        <w:t xml:space="preserve">. w formie elektronicznej na </w:t>
      </w:r>
      <w:r>
        <w:rPr>
          <w:b/>
          <w:bCs/>
        </w:rPr>
        <w:t xml:space="preserve">adres: </w:t>
      </w:r>
      <w:hyperlink r:id="rId7" w:history="1">
        <w:r>
          <w:rPr>
            <w:rStyle w:val="Hyperlink"/>
            <w:b/>
            <w:bCs/>
          </w:rPr>
          <w:t>genetyka@vilo.bydgoszcz.pl</w:t>
        </w:r>
      </w:hyperlink>
      <w:r>
        <w:rPr>
          <w:color w:val="FF0000"/>
        </w:rPr>
        <w:t xml:space="preserve"> </w:t>
      </w:r>
      <w:r>
        <w:t>(w temacie e-mail’a:</w:t>
      </w:r>
      <w:r>
        <w:rPr>
          <w:color w:val="FF0000"/>
        </w:rPr>
        <w:t xml:space="preserve"> </w:t>
      </w:r>
      <w:r>
        <w:t>Zgłoszenie na konkurs ZMAGANIA Z GENETYKĄ”).</w:t>
      </w:r>
    </w:p>
    <w:p w:rsidR="00DB6A79" w:rsidRDefault="00DB6A79">
      <w:pPr>
        <w:ind w:left="360"/>
        <w:jc w:val="both"/>
        <w:rPr>
          <w:b/>
          <w:bCs/>
        </w:rPr>
      </w:pPr>
      <w:r>
        <w:rPr>
          <w:rFonts w:eastAsia="Arial Unicode MS"/>
        </w:rPr>
        <w:t>Konkurs zostanie przeprowadzony w dwóch etapach - szkolnym i finałowym.</w:t>
      </w:r>
    </w:p>
    <w:p w:rsidR="00DB6A79" w:rsidRDefault="00DB6A79">
      <w:pPr>
        <w:pStyle w:val="BodyTextIndent"/>
        <w:tabs>
          <w:tab w:val="clear" w:pos="0"/>
        </w:tabs>
        <w:rPr>
          <w:b/>
          <w:bCs/>
        </w:rPr>
      </w:pPr>
    </w:p>
    <w:p w:rsidR="00DB6A79" w:rsidRDefault="00DB6A79">
      <w:pPr>
        <w:pStyle w:val="BodyTextIndent"/>
        <w:tabs>
          <w:tab w:val="clear" w:pos="0"/>
        </w:tabs>
        <w:rPr>
          <w:rFonts w:eastAsia="Arial Unicode MS"/>
        </w:rPr>
      </w:pPr>
      <w:r>
        <w:rPr>
          <w:b/>
          <w:bCs/>
        </w:rPr>
        <w:t>3.2 Eliminacje szkolne</w:t>
      </w:r>
      <w:r>
        <w:rPr>
          <w:rFonts w:eastAsia="Arial Unicode MS"/>
        </w:rPr>
        <w:t xml:space="preserve"> </w:t>
      </w:r>
    </w:p>
    <w:p w:rsidR="00DB6A79" w:rsidRDefault="00DB6A79">
      <w:pPr>
        <w:pStyle w:val="BodyTextIndent"/>
        <w:tabs>
          <w:tab w:val="clear" w:pos="0"/>
        </w:tabs>
        <w:rPr>
          <w:rFonts w:eastAsia="Arial Unicode MS"/>
        </w:rPr>
      </w:pP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  <w:rPr>
          <w:rFonts w:eastAsia="Arial Unicode MS"/>
        </w:rPr>
      </w:pPr>
      <w:r>
        <w:rPr>
          <w:rFonts w:eastAsia="Arial Unicode MS"/>
        </w:rPr>
        <w:t xml:space="preserve">Podczas eliminacji szkolnych, trwających od października 2017 do marca 2018 uczniowie pracują  na terenie macierzystej szkoły pod opieką nauczyciela biologii. </w:t>
      </w: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>
        <w:rPr>
          <w:rFonts w:eastAsia="Arial Unicode MS"/>
        </w:rPr>
        <w:t xml:space="preserve">Treści nauczania podzielone są na 3 cykle tematyczne, z których każdy będzie kończył się rozwiązaniem przez ucznia testu składającego się </w:t>
      </w:r>
      <w:r w:rsidRPr="00DC2209">
        <w:rPr>
          <w:rFonts w:eastAsia="Arial Unicode MS"/>
        </w:rPr>
        <w:t>z 20</w:t>
      </w:r>
      <w:r>
        <w:rPr>
          <w:rFonts w:eastAsia="Arial Unicode MS"/>
        </w:rPr>
        <w:t xml:space="preserve"> zadań konkursowych. </w:t>
      </w:r>
      <w:r>
        <w:t xml:space="preserve">W każdym teście uczeń może zdobyć </w:t>
      </w:r>
      <w:r w:rsidRPr="00DC2209">
        <w:t>maksymalnie  20</w:t>
      </w:r>
      <w:r>
        <w:t xml:space="preserve"> pkt. </w:t>
      </w: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>
        <w:t>Eliminacje szkolne zostaną przeprowadzane we wszystkich szkołach jednocześnie o godz. 15.00 zgodnie z terminarzem.</w:t>
      </w:r>
    </w:p>
    <w:p w:rsidR="00DB6A79" w:rsidRDefault="00DB6A79">
      <w:pPr>
        <w:pStyle w:val="BodyTextIndent"/>
        <w:tabs>
          <w:tab w:val="clear" w:pos="0"/>
        </w:tabs>
        <w:ind w:left="720"/>
      </w:pPr>
    </w:p>
    <w:p w:rsidR="00DB6A79" w:rsidRDefault="00DB6A79">
      <w:pPr>
        <w:pStyle w:val="Heading7"/>
        <w:ind w:left="360" w:hanging="360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Terminarz eliminacji szkolnych</w:t>
      </w:r>
    </w:p>
    <w:p w:rsidR="00DB6A79" w:rsidRDefault="00DB6A79">
      <w:pPr>
        <w:ind w:left="360"/>
      </w:pPr>
    </w:p>
    <w:tbl>
      <w:tblPr>
        <w:tblW w:w="1051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490"/>
        <w:gridCol w:w="7020"/>
      </w:tblGrid>
      <w:tr w:rsidR="00DB6A79" w:rsidRPr="00D71E1C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B6A79" w:rsidRPr="00D71E1C" w:rsidRDefault="00DB6A79" w:rsidP="009131D6">
            <w:pPr>
              <w:pStyle w:val="NoSpacing1"/>
              <w:rPr>
                <w:b/>
                <w:bCs/>
                <w:strike/>
              </w:rPr>
            </w:pPr>
            <w:r w:rsidRPr="00D71E1C">
              <w:rPr>
                <w:b/>
                <w:bCs/>
              </w:rPr>
              <w:t xml:space="preserve">29. 11. 2017 r.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B6A79" w:rsidRPr="00D71E1C" w:rsidRDefault="00DB6A79">
            <w:pPr>
              <w:pStyle w:val="NoSpacing1"/>
              <w:ind w:left="-70" w:firstLine="70"/>
              <w:rPr>
                <w:b/>
                <w:bCs/>
              </w:rPr>
            </w:pPr>
            <w:r w:rsidRPr="00D71E1C">
              <w:rPr>
                <w:b/>
                <w:bCs/>
              </w:rPr>
              <w:t xml:space="preserve">I – Genetyka molekularna  </w:t>
            </w:r>
          </w:p>
          <w:p w:rsidR="00DB6A79" w:rsidRPr="00D71E1C" w:rsidRDefault="00DB6A79">
            <w:pPr>
              <w:pStyle w:val="NoSpacing1"/>
              <w:ind w:left="-70" w:firstLine="70"/>
              <w:rPr>
                <w:color w:val="FFCC00"/>
              </w:rPr>
            </w:pPr>
          </w:p>
        </w:tc>
      </w:tr>
      <w:tr w:rsidR="00DB6A79" w:rsidRPr="00D71E1C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B6A79" w:rsidRPr="00D71E1C" w:rsidRDefault="00DB6A79" w:rsidP="009131D6">
            <w:pPr>
              <w:pStyle w:val="NoSpacing1"/>
              <w:rPr>
                <w:b/>
                <w:bCs/>
                <w:strike/>
              </w:rPr>
            </w:pPr>
            <w:r w:rsidRPr="00D71E1C">
              <w:rPr>
                <w:b/>
                <w:bCs/>
              </w:rPr>
              <w:t xml:space="preserve">24. 01. 2018 r.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B6A79" w:rsidRPr="00D71E1C" w:rsidRDefault="00DB6A79">
            <w:pPr>
              <w:pStyle w:val="NoSpacing1"/>
              <w:ind w:left="-70" w:firstLine="70"/>
              <w:rPr>
                <w:b/>
                <w:bCs/>
              </w:rPr>
            </w:pPr>
            <w:r w:rsidRPr="00D71E1C">
              <w:rPr>
                <w:b/>
                <w:bCs/>
              </w:rPr>
              <w:t xml:space="preserve">II - Dziedziczenie cech </w:t>
            </w:r>
          </w:p>
          <w:p w:rsidR="00DB6A79" w:rsidRPr="00D71E1C" w:rsidRDefault="00DB6A79">
            <w:pPr>
              <w:pStyle w:val="NoSpacing1"/>
              <w:ind w:left="-70" w:firstLine="70"/>
              <w:rPr>
                <w:b/>
                <w:bCs/>
              </w:rPr>
            </w:pPr>
          </w:p>
        </w:tc>
      </w:tr>
      <w:tr w:rsidR="00DB6A79" w:rsidRPr="00D71E1C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B6A79" w:rsidRPr="00D71E1C" w:rsidRDefault="00DB6A79">
            <w:pPr>
              <w:pStyle w:val="NoSpacing1"/>
              <w:rPr>
                <w:b/>
                <w:bCs/>
                <w:strike/>
              </w:rPr>
            </w:pPr>
            <w:r w:rsidRPr="00D71E1C">
              <w:rPr>
                <w:b/>
                <w:bCs/>
              </w:rPr>
              <w:t xml:space="preserve">14. 03. 2018 r.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B6A79" w:rsidRPr="00D71E1C" w:rsidRDefault="00DB6A79">
            <w:pPr>
              <w:pStyle w:val="NoSpacing1"/>
              <w:ind w:left="-70" w:firstLine="70"/>
              <w:rPr>
                <w:b/>
                <w:bCs/>
              </w:rPr>
            </w:pPr>
            <w:r w:rsidRPr="00D71E1C">
              <w:rPr>
                <w:b/>
                <w:bCs/>
              </w:rPr>
              <w:t xml:space="preserve">III – Zmienność genetyczna </w:t>
            </w:r>
          </w:p>
        </w:tc>
      </w:tr>
    </w:tbl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>
        <w:rPr>
          <w:rFonts w:eastAsia="Arial Unicode MS"/>
        </w:rPr>
        <w:t xml:space="preserve">Zestawy pytań konkursowych zostaną przygotowane przez Główną Komisję Konkursową i </w:t>
      </w:r>
      <w:r>
        <w:t xml:space="preserve">przesłane drogą elektroniczną na adres podany w zgłoszeniu przez Szkolną Komisję Konkursową - najpóźniej dwa dni przed planowanym terminem testu. </w:t>
      </w: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>
        <w:rPr>
          <w:rFonts w:eastAsia="Arial Unicode MS"/>
        </w:rPr>
        <w:t xml:space="preserve">Klucze odpowiedzi (przygotowane w postaci szablonów) zostaną przesłane drogą elektroniczną </w:t>
      </w:r>
      <w:r>
        <w:rPr>
          <w:rFonts w:eastAsia="Arial Unicode MS"/>
        </w:rPr>
        <w:br/>
        <w:t xml:space="preserve">na adres Szkolnej Komisji Konkursowej, w kolejnym dniu od daty napisania testu.  </w:t>
      </w: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>
        <w:t>Każdy uczeń koduje swoją pracę zgodnie z symbolem przesłanym przez organizatorów konkursu.</w:t>
      </w: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>
        <w:t>Po każdym z trzech etapów szkolnych, Szkolne Komisje Konkursowe przesyłają w formie elektronicznej protokół zbiorczy  (wzór w załączniku) na adres:</w:t>
      </w:r>
      <w:r>
        <w:rPr>
          <w:color w:val="FF0000"/>
        </w:rPr>
        <w:t xml:space="preserve"> </w:t>
      </w:r>
      <w:hyperlink r:id="rId8" w:history="1">
        <w:r>
          <w:rPr>
            <w:rStyle w:val="Hyperlink"/>
          </w:rPr>
          <w:t>genetyka@vilo.bydgoszcz.pl</w:t>
        </w:r>
      </w:hyperlink>
      <w:r>
        <w:rPr>
          <w:color w:val="FF0000"/>
        </w:rPr>
        <w:t xml:space="preserve">  </w:t>
      </w:r>
      <w:r>
        <w:rPr>
          <w:color w:val="FF0000"/>
        </w:rPr>
        <w:br/>
      </w:r>
      <w:r>
        <w:t xml:space="preserve">w terminie do 5 dni roboczych od dnia przeprowadzenia konkursu. </w:t>
      </w: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>
        <w:t xml:space="preserve">Na stronie internetowej konkursu zostaną opublikowane wyniki uczestników po każdym teście etapu szkolnego (indywidualne kody uczniów i liczba punktów). </w:t>
      </w: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 w:rsidRPr="00DC2209">
        <w:t>Do finału zostaną zakwalifikowani uczniowie, którzy uzyskają najwyższą sumę punktów łącznie</w:t>
      </w:r>
      <w:r>
        <w:t xml:space="preserve"> z trzech testów konkursowych etapu szkolnego. Próg punktów kwalifikujących ucznia do finału zostanie określony przez Przewodniczącego Głównej Komisji Konkursowej. </w:t>
      </w:r>
    </w:p>
    <w:p w:rsidR="00DB6A79" w:rsidRPr="0040008A" w:rsidRDefault="00DB6A79" w:rsidP="00DC2209">
      <w:pPr>
        <w:pStyle w:val="BodyTextIndent"/>
        <w:numPr>
          <w:ilvl w:val="0"/>
          <w:numId w:val="5"/>
        </w:numPr>
        <w:tabs>
          <w:tab w:val="clear" w:pos="0"/>
        </w:tabs>
        <w:rPr>
          <w:highlight w:val="yellow"/>
        </w:rPr>
      </w:pPr>
      <w:r>
        <w:t xml:space="preserve">Lista uczniów zakwalifikowanych do finału przez organizatorów konkursu zostanie opublikowana na stronie internetowej konkursu „Zmagania z genetyką” w terminie </w:t>
      </w:r>
    </w:p>
    <w:p w:rsidR="00DB6A79" w:rsidRDefault="00DB6A79" w:rsidP="0040008A">
      <w:pPr>
        <w:pStyle w:val="BodyTextIndent"/>
        <w:tabs>
          <w:tab w:val="clear" w:pos="0"/>
        </w:tabs>
        <w:ind w:left="1352"/>
        <w:rPr>
          <w:highlight w:val="yellow"/>
        </w:rPr>
      </w:pPr>
      <w:r>
        <w:t xml:space="preserve">do 06.04.2018 r. </w:t>
      </w: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>
        <w:t xml:space="preserve">Linki do strony będą dostępne na stronach internetowych ZSO nr 6 w Bydgoszczy: </w:t>
      </w:r>
      <w:hyperlink r:id="rId9" w:history="1">
        <w:r>
          <w:rPr>
            <w:rStyle w:val="Hyperlink"/>
          </w:rPr>
          <w:t>www.vilo.bydgoszcz.pl</w:t>
        </w:r>
      </w:hyperlink>
      <w:r>
        <w:t xml:space="preserve">  oraz ZSO nr 7 w Bydgoszczy </w:t>
      </w:r>
      <w:r>
        <w:rPr>
          <w:rStyle w:val="Hyperlink"/>
        </w:rPr>
        <w:t>www.7lo.bydgoszcz.pl</w:t>
      </w:r>
      <w:r>
        <w:t xml:space="preserve"> </w:t>
      </w:r>
    </w:p>
    <w:p w:rsidR="00DB6A79" w:rsidRDefault="00DB6A79">
      <w:pPr>
        <w:pStyle w:val="ListParagraph1"/>
        <w:numPr>
          <w:ilvl w:val="0"/>
          <w:numId w:val="5"/>
        </w:numPr>
      </w:pPr>
      <w:r>
        <w:t>Uczniom, którzy</w:t>
      </w:r>
      <w:r>
        <w:rPr>
          <w:color w:val="FF0000"/>
        </w:rPr>
        <w:t xml:space="preserve"> </w:t>
      </w:r>
      <w:r>
        <w:t>nie zgłosili się w wyznaczonym terminie na etap szkolny lub finałowy konkursu, nie przysługuje możliwość pisania testu w innym czasie.</w:t>
      </w:r>
    </w:p>
    <w:p w:rsidR="00DB6A79" w:rsidRDefault="00DB6A79">
      <w:pPr>
        <w:pStyle w:val="BodyTextIndent"/>
        <w:numPr>
          <w:ilvl w:val="0"/>
          <w:numId w:val="5"/>
        </w:numPr>
        <w:tabs>
          <w:tab w:val="clear" w:pos="0"/>
        </w:tabs>
      </w:pPr>
      <w:r>
        <w:t>Sytuacje problemowe, zgłoszone w formie pisemnej, rozstrzygają każdorazowo organizatorzy konkursu.</w:t>
      </w:r>
    </w:p>
    <w:p w:rsidR="00DB6A79" w:rsidRDefault="00DB6A79"/>
    <w:p w:rsidR="00DB6A79" w:rsidRDefault="00DB6A79">
      <w:pPr>
        <w:pStyle w:val="BodyTextIndent"/>
        <w:tabs>
          <w:tab w:val="clear" w:pos="0"/>
        </w:tabs>
        <w:rPr>
          <w:b/>
          <w:bCs/>
        </w:rPr>
      </w:pPr>
      <w:r>
        <w:rPr>
          <w:b/>
          <w:bCs/>
        </w:rPr>
        <w:t xml:space="preserve">3.3 Finał </w:t>
      </w:r>
    </w:p>
    <w:p w:rsidR="00DB6A79" w:rsidRDefault="00DB6A79">
      <w:pPr>
        <w:pStyle w:val="BodyTextIndent"/>
        <w:tabs>
          <w:tab w:val="clear" w:pos="0"/>
        </w:tabs>
        <w:rPr>
          <w:b/>
          <w:bCs/>
        </w:rPr>
      </w:pPr>
    </w:p>
    <w:p w:rsidR="00DB6A79" w:rsidRDefault="00DB6A79">
      <w:pPr>
        <w:pStyle w:val="BodyTextIndent"/>
        <w:tabs>
          <w:tab w:val="clear" w:pos="0"/>
        </w:tabs>
        <w:ind w:left="360"/>
        <w:rPr>
          <w:u w:val="single"/>
        </w:rPr>
      </w:pPr>
      <w:r>
        <w:t xml:space="preserve">W pierwszej części finału uczniowie rozwiążą test finałowy, który obejmuje pełen zakres treści </w:t>
      </w:r>
      <w:r>
        <w:br/>
        <w:t xml:space="preserve">z genetyki obowiązujący podczas etapu szkolnego konkursu </w:t>
      </w:r>
      <w:r>
        <w:rPr>
          <w:u w:val="single"/>
        </w:rPr>
        <w:t xml:space="preserve">oraz dodatkowe treści nauczania . </w:t>
      </w:r>
    </w:p>
    <w:p w:rsidR="00DB6A79" w:rsidRPr="00DC2209" w:rsidRDefault="00DB6A79">
      <w:pPr>
        <w:numPr>
          <w:ilvl w:val="0"/>
          <w:numId w:val="6"/>
        </w:numPr>
        <w:jc w:val="both"/>
      </w:pPr>
      <w:r w:rsidRPr="00DC2209">
        <w:t xml:space="preserve">Finał konkursu odbędzie się 10.05.2018 r. </w:t>
      </w:r>
    </w:p>
    <w:p w:rsidR="00DB6A79" w:rsidRDefault="00DB6A79">
      <w:pPr>
        <w:numPr>
          <w:ilvl w:val="0"/>
          <w:numId w:val="6"/>
        </w:numPr>
        <w:jc w:val="both"/>
      </w:pPr>
      <w:r>
        <w:t xml:space="preserve">W teście finałowym uczeń może zdobyć max. </w:t>
      </w:r>
      <w:r w:rsidRPr="00DC2209">
        <w:t>20</w:t>
      </w:r>
      <w:r>
        <w:t xml:space="preserve"> pkt. </w:t>
      </w:r>
    </w:p>
    <w:p w:rsidR="00DB6A79" w:rsidRDefault="00DB6A79">
      <w:pPr>
        <w:numPr>
          <w:ilvl w:val="0"/>
          <w:numId w:val="6"/>
        </w:numPr>
        <w:jc w:val="both"/>
      </w:pPr>
      <w:r>
        <w:rPr>
          <w:noProof/>
        </w:rPr>
        <w:t>Druga</w:t>
      </w:r>
      <w:r>
        <w:t xml:space="preserve"> część finału będzie miała charakter rywalizacji grupowej. </w:t>
      </w:r>
    </w:p>
    <w:p w:rsidR="00DB6A79" w:rsidRDefault="00DB6A79">
      <w:pPr>
        <w:numPr>
          <w:ilvl w:val="0"/>
          <w:numId w:val="6"/>
        </w:numPr>
        <w:jc w:val="both"/>
      </w:pPr>
      <w:r>
        <w:t>Wszyscy uczestnicy finału zostaną losowo podzieleni na grupy.</w:t>
      </w:r>
    </w:p>
    <w:p w:rsidR="00DB6A79" w:rsidRDefault="00DB6A79">
      <w:pPr>
        <w:numPr>
          <w:ilvl w:val="0"/>
          <w:numId w:val="6"/>
        </w:numPr>
        <w:jc w:val="both"/>
      </w:pPr>
      <w:r>
        <w:t xml:space="preserve">Uczniowie, pracując w grupach, będą rozwiązywać wspólnie zadania i wzajemnie doskonalić swoje wiadomości i umiejętności. </w:t>
      </w:r>
    </w:p>
    <w:p w:rsidR="00DB6A79" w:rsidRDefault="00DB6A79">
      <w:pPr>
        <w:pStyle w:val="ListParagraph1"/>
        <w:numPr>
          <w:ilvl w:val="0"/>
          <w:numId w:val="6"/>
        </w:numPr>
        <w:jc w:val="both"/>
      </w:pPr>
      <w:r>
        <w:t xml:space="preserve">Indywidualny tytuł LAUREATA uzyskają uczniowie, których suma punktów z testu finałowego </w:t>
      </w:r>
      <w:r>
        <w:br/>
        <w:t xml:space="preserve">i średnia z 3 testów etapu szkolnego, będzie najwyższa. </w:t>
      </w:r>
    </w:p>
    <w:p w:rsidR="00DB6A79" w:rsidRDefault="00DB6A79">
      <w:pPr>
        <w:pStyle w:val="ListParagraph1"/>
        <w:numPr>
          <w:ilvl w:val="0"/>
          <w:numId w:val="6"/>
        </w:numPr>
        <w:jc w:val="both"/>
      </w:pPr>
      <w:r>
        <w:t>Grupowy tytuł LAUREATA uzyskają uczniowie, których wyniki pracy w grupach zostaną najwyżej ocenione.</w:t>
      </w:r>
    </w:p>
    <w:p w:rsidR="00DB6A79" w:rsidRDefault="00DB6A79">
      <w:pPr>
        <w:numPr>
          <w:ilvl w:val="0"/>
          <w:numId w:val="6"/>
        </w:numPr>
        <w:jc w:val="both"/>
      </w:pPr>
      <w:r>
        <w:t>Laureatów wyłoni Główna Komisja Konkursu „Zmagania z genetyką”.</w:t>
      </w:r>
    </w:p>
    <w:p w:rsidR="00DB6A79" w:rsidRDefault="00DB6A79">
      <w:pPr>
        <w:numPr>
          <w:ilvl w:val="0"/>
          <w:numId w:val="6"/>
        </w:numPr>
        <w:jc w:val="both"/>
      </w:pPr>
      <w:r>
        <w:t xml:space="preserve">Decyzja Głównej Komisji Konkursowej jest ostateczna i nie podlega odwołaniu. </w:t>
      </w:r>
    </w:p>
    <w:p w:rsidR="00DB6A79" w:rsidRDefault="00DB6A79">
      <w:pPr>
        <w:ind w:left="720"/>
        <w:jc w:val="both"/>
      </w:pPr>
    </w:p>
    <w:p w:rsidR="00DB6A79" w:rsidRDefault="00DB6A79">
      <w:pPr>
        <w:pStyle w:val="Heading7"/>
        <w:numPr>
          <w:ilvl w:val="0"/>
          <w:numId w:val="11"/>
        </w:numPr>
        <w:tabs>
          <w:tab w:val="clear" w:pos="720"/>
          <w:tab w:val="num" w:pos="180"/>
        </w:tabs>
        <w:ind w:left="180" w:hanging="180"/>
      </w:pPr>
      <w:r>
        <w:t>4. Współpraca nauczycieli w zakresie przygotowania autorskich zadań konkursowych.</w:t>
      </w:r>
    </w:p>
    <w:p w:rsidR="00DB6A79" w:rsidRDefault="00DB6A79">
      <w:pPr>
        <w:pStyle w:val="ListParagraph1"/>
        <w:tabs>
          <w:tab w:val="left" w:pos="720"/>
        </w:tabs>
      </w:pPr>
    </w:p>
    <w:p w:rsidR="00DB6A79" w:rsidRDefault="00DB6A79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jc w:val="both"/>
      </w:pPr>
      <w:r>
        <w:t>Organizatorzy konkursu stwarzają wszystkim nauczycielom biologii możliwość współpracy. Zachęcamy do tworzenia i nadsyłania propozycji autorskich zadań konkursowych na etapy szkolne</w:t>
      </w:r>
    </w:p>
    <w:p w:rsidR="00DB6A79" w:rsidRDefault="00DB6A79">
      <w:pPr>
        <w:ind w:left="720"/>
        <w:jc w:val="both"/>
      </w:pPr>
      <w:r>
        <w:t xml:space="preserve"> i etap finałowy. </w:t>
      </w:r>
    </w:p>
    <w:p w:rsidR="00DB6A79" w:rsidRDefault="00DB6A79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jc w:val="both"/>
      </w:pPr>
      <w:r>
        <w:t xml:space="preserve">Zadania autorskie prosimy nadsyłać na adres </w:t>
      </w:r>
      <w:hyperlink r:id="rId10" w:history="1">
        <w:r>
          <w:rPr>
            <w:rStyle w:val="Hyperlink"/>
          </w:rPr>
          <w:t xml:space="preserve"> genetyka@vilo.bydgoszcz.pl </w:t>
        </w:r>
      </w:hyperlink>
      <w:r>
        <w:t>(w temacie e-mail’a  „propozycje zadań – sesja I” lub „propozycje zadań – sesja II” itd. ).</w:t>
      </w:r>
    </w:p>
    <w:p w:rsidR="00DB6A79" w:rsidRDefault="00DB6A79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jc w:val="both"/>
      </w:pPr>
      <w:r>
        <w:t>Zadania do każdego z testów konkursowych zostaną wybrane ostatecznie przez organizatorów konkursu.</w:t>
      </w:r>
    </w:p>
    <w:p w:rsidR="00DB6A79" w:rsidRDefault="00DB6A79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jc w:val="both"/>
      </w:pPr>
      <w:r>
        <w:t>Po zakończeniu konkursu wszystkie wzory testów wraz z kluczami odpowiedzi zostaną opublikowane na stronie internetowej konkursu</w:t>
      </w:r>
      <w:r>
        <w:rPr>
          <w:rFonts w:eastAsia="Arial Unicode MS"/>
        </w:rPr>
        <w:t xml:space="preserve"> </w:t>
      </w:r>
      <w:hyperlink r:id="rId11" w:history="1">
        <w:r>
          <w:rPr>
            <w:rStyle w:val="Hyperlink"/>
            <w:b/>
            <w:bCs/>
          </w:rPr>
          <w:t>www.vilo.bydgoszcz.pl</w:t>
        </w:r>
      </w:hyperlink>
      <w:r>
        <w:rPr>
          <w:b/>
          <w:bCs/>
        </w:rPr>
        <w:t xml:space="preserve"> oraz </w:t>
      </w:r>
      <w:hyperlink r:id="rId12" w:history="1">
        <w:r>
          <w:rPr>
            <w:rStyle w:val="Hyperlink"/>
            <w:b/>
            <w:bCs/>
          </w:rPr>
          <w:t>www.7lo.bydgoszcz.pl</w:t>
        </w:r>
      </w:hyperlink>
      <w:r>
        <w:rPr>
          <w:b/>
          <w:bCs/>
        </w:rPr>
        <w:t xml:space="preserve">  </w:t>
      </w:r>
      <w:r>
        <w:rPr>
          <w:rFonts w:eastAsia="Arial Unicode MS"/>
        </w:rPr>
        <w:t>(</w:t>
      </w:r>
      <w:r>
        <w:t>z uwzględnieniem nazwiska autora zadań</w:t>
      </w:r>
      <w:r>
        <w:rPr>
          <w:rFonts w:eastAsia="Arial Unicode MS"/>
        </w:rPr>
        <w:t xml:space="preserve">). </w:t>
      </w:r>
    </w:p>
    <w:p w:rsidR="00DB6A79" w:rsidRDefault="00DB6A79">
      <w:pPr>
        <w:pStyle w:val="Heading6"/>
        <w:ind w:left="360"/>
      </w:pPr>
    </w:p>
    <w:p w:rsidR="00DB6A79" w:rsidRDefault="00DB6A79">
      <w:pPr>
        <w:pStyle w:val="Heading6"/>
        <w:numPr>
          <w:ilvl w:val="0"/>
          <w:numId w:val="11"/>
        </w:numPr>
      </w:pPr>
      <w:r>
        <w:t>Zakres i tematyka</w:t>
      </w:r>
    </w:p>
    <w:p w:rsidR="00DB6A79" w:rsidRDefault="00DB6A79">
      <w:pPr>
        <w:pStyle w:val="BodyTextIndent"/>
        <w:tabs>
          <w:tab w:val="clear" w:pos="0"/>
        </w:tabs>
        <w:ind w:left="360"/>
      </w:pPr>
      <w:r>
        <w:t>Zadania konkursu biologicznego „</w:t>
      </w:r>
      <w:r>
        <w:rPr>
          <w:i/>
          <w:iCs/>
        </w:rPr>
        <w:t>ZMAGANIA Z GENETYKĄ</w:t>
      </w:r>
      <w:r>
        <w:t xml:space="preserve">” obejmują w swym zakresie merytorycznym wiadomości i umiejętności wynikające z wybranych treści nauczania opisanych </w:t>
      </w:r>
      <w:r>
        <w:br/>
        <w:t xml:space="preserve">w podstawie programowej przedmiotu biologia </w:t>
      </w:r>
      <w:r>
        <w:rPr>
          <w:u w:val="single"/>
        </w:rPr>
        <w:t>na czwartym etapie edukacyjnym</w:t>
      </w:r>
      <w:r>
        <w:t xml:space="preserve"> - w zakresie podstawowym i rozszerzonym.</w:t>
      </w:r>
    </w:p>
    <w:p w:rsidR="00DB6A79" w:rsidRDefault="00DB6A79">
      <w:pPr>
        <w:pStyle w:val="BodyTextIndent"/>
        <w:tabs>
          <w:tab w:val="clear" w:pos="0"/>
        </w:tabs>
      </w:pPr>
    </w:p>
    <w:p w:rsidR="00DB6A79" w:rsidRDefault="00DB6A79">
      <w:pPr>
        <w:pStyle w:val="BodyTextIndent"/>
        <w:tabs>
          <w:tab w:val="clear" w:pos="0"/>
        </w:tabs>
        <w:ind w:left="360" w:hanging="360"/>
        <w:rPr>
          <w:b/>
          <w:bCs/>
        </w:rPr>
      </w:pPr>
      <w:r>
        <w:rPr>
          <w:b/>
          <w:bCs/>
        </w:rPr>
        <w:t xml:space="preserve">4. 1. Treści nauczania: </w:t>
      </w:r>
    </w:p>
    <w:p w:rsidR="00DB6A79" w:rsidRDefault="00DB6A79">
      <w:pPr>
        <w:pStyle w:val="BodyTextIndent"/>
        <w:tabs>
          <w:tab w:val="clear" w:pos="0"/>
        </w:tabs>
        <w:ind w:left="360"/>
        <w:rPr>
          <w:b/>
          <w:bCs/>
        </w:rPr>
      </w:pPr>
    </w:p>
    <w:p w:rsidR="00DB6A79" w:rsidRDefault="00DB6A79">
      <w:pPr>
        <w:pStyle w:val="Defaul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ETAP I - eliminacje szkolne</w:t>
      </w:r>
    </w:p>
    <w:p w:rsidR="00DB6A79" w:rsidRDefault="00DB6A79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:rsidR="00DB6A79" w:rsidRDefault="00DB6A79">
      <w:pPr>
        <w:pStyle w:val="Default"/>
        <w:numPr>
          <w:ilvl w:val="0"/>
          <w:numId w:val="1"/>
        </w:numPr>
        <w:tabs>
          <w:tab w:val="clear" w:pos="1080"/>
          <w:tab w:val="num" w:pos="360"/>
        </w:tabs>
        <w:ind w:left="36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Genetyka molekularna.</w:t>
      </w:r>
    </w:p>
    <w:p w:rsidR="00DB6A79" w:rsidRDefault="00DB6A79">
      <w:pPr>
        <w:pStyle w:val="Default"/>
        <w:ind w:left="360"/>
        <w:rPr>
          <w:b/>
          <w:bCs/>
          <w:sz w:val="22"/>
          <w:szCs w:val="22"/>
        </w:rPr>
      </w:pPr>
    </w:p>
    <w:p w:rsidR="00DB6A79" w:rsidRDefault="00DB6A79">
      <w:pPr>
        <w:pStyle w:val="Default"/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Kwasy nukleinowe: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Budowa kwasów nukleinowych DNA i RNA (antyrównoległe ułożenie nici, puryny, pirymidyny, rodzaje wiązań). 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Struktura przestrzenna DNA i tRNA.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Reguła Chargaffa.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Replikacja DNA (przebieg uwzględniający nić wiodącą i opóźnioną, fragmenty Okazaki, rolę enzymów: helikazy, polimerazy DNA, prymazy, ligazy, telomerazy oraz źródło energii do włączania nowych nukleotydów, rodzaje replikacji).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Porównanie DNA i RNA.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Rodzaje, występowanie w komórce i rola RNA.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  <w:tab w:val="num" w:pos="360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Badania informacji genetycznej.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  <w:tab w:val="num" w:pos="3600"/>
        </w:tabs>
        <w:ind w:left="720"/>
        <w:rPr>
          <w:sz w:val="22"/>
          <w:szCs w:val="22"/>
        </w:rPr>
      </w:pPr>
      <w:r>
        <w:rPr>
          <w:sz w:val="22"/>
          <w:szCs w:val="22"/>
        </w:rPr>
        <w:t>Dowody potwierdzające, że DNA jest nośnikiem informacji genetycznej.</w:t>
      </w:r>
    </w:p>
    <w:p w:rsidR="00DB6A79" w:rsidRDefault="00DB6A79">
      <w:pPr>
        <w:pStyle w:val="Default"/>
        <w:tabs>
          <w:tab w:val="num" w:pos="360"/>
        </w:tabs>
        <w:ind w:hanging="1800"/>
        <w:rPr>
          <w:sz w:val="22"/>
          <w:szCs w:val="22"/>
        </w:rPr>
      </w:pPr>
    </w:p>
    <w:p w:rsidR="00DB6A79" w:rsidRDefault="00DB6A79">
      <w:pPr>
        <w:pStyle w:val="Default"/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Geny i genomy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Genom komórek eucariotycznych, procariotycznych i wirusów.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Geny ciągłe i nieciągłe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Organizacja DNA w genomie (helisa, chromatyna, nukleosom, solenoid, chromosom).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Budowa chromosomu metafazowego.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Kariotyp organizmu diploidalnego i haploidalnego.</w:t>
      </w:r>
    </w:p>
    <w:p w:rsidR="00DB6A79" w:rsidRDefault="00DB6A79">
      <w:pPr>
        <w:pStyle w:val="Default"/>
        <w:tabs>
          <w:tab w:val="num" w:pos="1080"/>
        </w:tabs>
        <w:ind w:left="360"/>
        <w:rPr>
          <w:sz w:val="22"/>
          <w:szCs w:val="22"/>
        </w:rPr>
      </w:pPr>
    </w:p>
    <w:p w:rsidR="00DB6A79" w:rsidRDefault="00DB6A79">
      <w:pPr>
        <w:pStyle w:val="Default"/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Informacja genetyczna i jej ekspresja</w:t>
      </w:r>
    </w:p>
    <w:p w:rsidR="00DB6A79" w:rsidRDefault="00DB6A79">
      <w:pPr>
        <w:pStyle w:val="Default"/>
        <w:numPr>
          <w:ilvl w:val="0"/>
          <w:numId w:val="2"/>
        </w:numPr>
        <w:tabs>
          <w:tab w:val="clear" w:pos="108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Informacja genetyczna a kod genetyczny.</w:t>
      </w:r>
    </w:p>
    <w:p w:rsidR="00DB6A79" w:rsidRDefault="00DB6A79">
      <w:pPr>
        <w:pStyle w:val="Default"/>
        <w:numPr>
          <w:ilvl w:val="0"/>
          <w:numId w:val="2"/>
        </w:numPr>
        <w:tabs>
          <w:tab w:val="clear" w:pos="108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Cechy kodu genetycznego.</w:t>
      </w:r>
    </w:p>
    <w:p w:rsidR="00DB6A79" w:rsidRDefault="00DB6A79">
      <w:pPr>
        <w:pStyle w:val="Default"/>
        <w:numPr>
          <w:ilvl w:val="0"/>
          <w:numId w:val="2"/>
        </w:numPr>
        <w:tabs>
          <w:tab w:val="clear" w:pos="1080"/>
          <w:tab w:val="num" w:pos="360"/>
          <w:tab w:val="num" w:pos="720"/>
        </w:tabs>
        <w:ind w:left="360" w:firstLine="0"/>
        <w:rPr>
          <w:i/>
          <w:iCs/>
          <w:sz w:val="22"/>
          <w:szCs w:val="22"/>
        </w:rPr>
      </w:pPr>
      <w:r>
        <w:rPr>
          <w:sz w:val="22"/>
          <w:szCs w:val="22"/>
        </w:rPr>
        <w:t>Transkrypcja (nić matrycowa i kodująca, przebieg, promotor, polimeraza RNA, obróbka potranskrypcyjna).</w:t>
      </w:r>
    </w:p>
    <w:p w:rsidR="00DB6A79" w:rsidRDefault="00DB6A79">
      <w:pPr>
        <w:pStyle w:val="Default"/>
        <w:numPr>
          <w:ilvl w:val="0"/>
          <w:numId w:val="2"/>
        </w:numPr>
        <w:tabs>
          <w:tab w:val="clear" w:pos="1080"/>
          <w:tab w:val="num" w:pos="360"/>
          <w:tab w:val="num" w:pos="720"/>
        </w:tabs>
        <w:ind w:left="360" w:firstLine="0"/>
        <w:rPr>
          <w:i/>
          <w:iCs/>
          <w:sz w:val="22"/>
          <w:szCs w:val="22"/>
        </w:rPr>
      </w:pPr>
      <w:r>
        <w:rPr>
          <w:sz w:val="22"/>
          <w:szCs w:val="22"/>
        </w:rPr>
        <w:t>Odwrotna transkrypcja</w:t>
      </w:r>
    </w:p>
    <w:p w:rsidR="00DB6A79" w:rsidRDefault="00DB6A79">
      <w:pPr>
        <w:pStyle w:val="Default"/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Translacja (miejsca A, P, E rybosomu, przebieg syntezy białek (DNA – mRNA – antykodon – aminokwas, aminoacylo-tRNA, inicjacja u eucariota, elongacja i terminacja, polirybosom)</w:t>
      </w:r>
    </w:p>
    <w:p w:rsidR="00DB6A79" w:rsidRDefault="00DB6A79">
      <w:pPr>
        <w:pStyle w:val="Default"/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Porównanie ekspresji informacji genetycznej u organizmów procariota i eucariota. </w:t>
      </w:r>
    </w:p>
    <w:p w:rsidR="00DB6A79" w:rsidRDefault="00DB6A79">
      <w:pPr>
        <w:pStyle w:val="Default"/>
        <w:ind w:left="360"/>
        <w:rPr>
          <w:sz w:val="22"/>
          <w:szCs w:val="22"/>
        </w:rPr>
      </w:pPr>
    </w:p>
    <w:p w:rsidR="00DB6A79" w:rsidRDefault="00DB6A79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num" w:pos="1800"/>
        </w:tabs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Cykl komórkowy: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Fazy cyklu komórkowego – interfaza (G</w:t>
      </w:r>
      <w:r>
        <w:rPr>
          <w:color w:val="auto"/>
          <w:sz w:val="22"/>
          <w:szCs w:val="22"/>
          <w:vertAlign w:val="subscript"/>
        </w:rPr>
        <w:t>1</w:t>
      </w:r>
      <w:r>
        <w:rPr>
          <w:color w:val="auto"/>
          <w:sz w:val="22"/>
          <w:szCs w:val="22"/>
        </w:rPr>
        <w:t>, S, G</w:t>
      </w:r>
      <w:r>
        <w:rPr>
          <w:color w:val="auto"/>
          <w:sz w:val="22"/>
          <w:szCs w:val="22"/>
          <w:vertAlign w:val="subscript"/>
        </w:rPr>
        <w:t>2</w:t>
      </w:r>
      <w:r>
        <w:rPr>
          <w:color w:val="auto"/>
          <w:sz w:val="22"/>
          <w:szCs w:val="22"/>
        </w:rPr>
        <w:t>, G</w:t>
      </w:r>
      <w:r>
        <w:rPr>
          <w:color w:val="auto"/>
          <w:sz w:val="22"/>
          <w:szCs w:val="22"/>
          <w:vertAlign w:val="subscript"/>
        </w:rPr>
        <w:t>0</w:t>
      </w:r>
      <w:r>
        <w:rPr>
          <w:color w:val="auto"/>
          <w:sz w:val="22"/>
          <w:szCs w:val="22"/>
        </w:rPr>
        <w:t xml:space="preserve">), faza M (mitoza, cytokineza), 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Przebieg i biologiczne znaczenie mitozy i mejozy.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Analiza zmiany liczby chromosomów i liczby cząsteczek DNA podczas cyklu komórkowego i mejozy.</w:t>
      </w:r>
    </w:p>
    <w:p w:rsidR="00DB6A79" w:rsidRDefault="00DB6A79">
      <w:pPr>
        <w:pStyle w:val="Default"/>
        <w:tabs>
          <w:tab w:val="num" w:pos="360"/>
        </w:tabs>
        <w:ind w:hanging="180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DB6A79" w:rsidRDefault="00DB6A79">
      <w:pPr>
        <w:pStyle w:val="Default"/>
        <w:numPr>
          <w:ilvl w:val="0"/>
          <w:numId w:val="1"/>
        </w:numPr>
        <w:tabs>
          <w:tab w:val="clear" w:pos="1080"/>
          <w:tab w:val="num" w:pos="360"/>
        </w:tabs>
        <w:ind w:left="36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Dziedziczenie cech.</w:t>
      </w:r>
    </w:p>
    <w:p w:rsidR="00DB6A79" w:rsidRDefault="00DB6A79">
      <w:pPr>
        <w:pStyle w:val="Default"/>
        <w:ind w:left="360"/>
        <w:rPr>
          <w:b/>
          <w:bCs/>
          <w:sz w:val="22"/>
          <w:szCs w:val="22"/>
        </w:rPr>
      </w:pPr>
    </w:p>
    <w:p w:rsidR="00DB6A79" w:rsidRDefault="00DB6A79">
      <w:pPr>
        <w:pStyle w:val="Default"/>
        <w:numPr>
          <w:ilvl w:val="1"/>
          <w:numId w:val="7"/>
        </w:numPr>
        <w:tabs>
          <w:tab w:val="clear" w:pos="1440"/>
          <w:tab w:val="num" w:pos="360"/>
        </w:tabs>
        <w:ind w:left="36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 i II Prawo Mendla oraz odstępstwa od praw Mendla.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Pojęcia genetyki klasycznej.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Zastosowanie I i II prawa Mendla.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Krzyżówki jednogenowe i dwugenowe (dominacja zupełna i niezupełna, kodominacja, allele wielokrotne, geny kumulatywne, Geny epistatyczne i hipostatyczne, dopełniające się, letalne oraz plejotropizm). 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54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Krzyżówki testowe i wsteczne.</w:t>
      </w:r>
    </w:p>
    <w:p w:rsidR="00DB6A79" w:rsidRDefault="00DB6A79">
      <w:pPr>
        <w:pStyle w:val="Default"/>
        <w:tabs>
          <w:tab w:val="num" w:pos="360"/>
        </w:tabs>
        <w:ind w:left="360"/>
        <w:rPr>
          <w:sz w:val="22"/>
          <w:szCs w:val="22"/>
        </w:rPr>
      </w:pPr>
    </w:p>
    <w:p w:rsidR="00DB6A79" w:rsidRDefault="00DB6A79">
      <w:pPr>
        <w:pStyle w:val="Default"/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Chromosomowa teoria dziedziczenia 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Założenia chromosomowej teorii dziedziczenia T. Morgana.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  <w:tab w:val="num" w:pos="21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Geny sprzężone i niesprzężone (crossing over, rekombinanty, krzyżówki potwierdzające sprzężenie lub jego brak).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  <w:tab w:val="num" w:pos="216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Odległości między genami 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720"/>
          <w:tab w:val="num" w:pos="21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Genowe mapy chromosomów.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Dziedziczenie płci u człowieka i innych organizmów (heterogametyczność męska i żeńska).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Choroby człowieka sprzężone z płcią (np. hemofilia, daltonizm).</w:t>
      </w:r>
    </w:p>
    <w:p w:rsidR="00DB6A79" w:rsidRDefault="00DB6A79">
      <w:pPr>
        <w:pStyle w:val="Default"/>
        <w:numPr>
          <w:ilvl w:val="2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Cechy związane z płcią.</w:t>
      </w:r>
    </w:p>
    <w:p w:rsidR="00DB6A79" w:rsidRDefault="00DB6A79">
      <w:pPr>
        <w:pStyle w:val="Default"/>
        <w:ind w:left="360"/>
        <w:rPr>
          <w:sz w:val="22"/>
          <w:szCs w:val="22"/>
        </w:rPr>
      </w:pPr>
    </w:p>
    <w:p w:rsidR="00DB6A79" w:rsidRDefault="00DB6A79">
      <w:pPr>
        <w:pStyle w:val="Defaul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Zmienność </w:t>
      </w:r>
    </w:p>
    <w:p w:rsidR="00DB6A79" w:rsidRDefault="00DB6A79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Zmienność środowiskowa i genetyczna (mutacyjna i rekombinacyjna).</w:t>
      </w:r>
    </w:p>
    <w:p w:rsidR="00DB6A79" w:rsidRDefault="00DB6A79">
      <w:pPr>
        <w:pStyle w:val="Default"/>
        <w:numPr>
          <w:ilvl w:val="3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Przykłady zmienności środowiskowej.</w:t>
      </w:r>
    </w:p>
    <w:p w:rsidR="00DB6A79" w:rsidRDefault="00DB6A79">
      <w:pPr>
        <w:pStyle w:val="Default"/>
        <w:numPr>
          <w:ilvl w:val="3"/>
          <w:numId w:val="1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Zmienność ciągła i nieciągła.</w:t>
      </w:r>
    </w:p>
    <w:p w:rsidR="00DB6A79" w:rsidRDefault="00DB6A79">
      <w:pPr>
        <w:pStyle w:val="Default"/>
        <w:numPr>
          <w:ilvl w:val="3"/>
          <w:numId w:val="1"/>
        </w:numPr>
        <w:tabs>
          <w:tab w:val="clear" w:pos="2340"/>
          <w:tab w:val="num" w:pos="360"/>
          <w:tab w:val="num" w:pos="720"/>
        </w:tabs>
        <w:ind w:left="360" w:firstLine="0"/>
        <w:rPr>
          <w:sz w:val="22"/>
          <w:szCs w:val="22"/>
        </w:rPr>
      </w:pPr>
      <w:r>
        <w:rPr>
          <w:sz w:val="22"/>
          <w:szCs w:val="22"/>
        </w:rPr>
        <w:t>Źródła i przykłady zmienności genetycznej (mutacyjnej i rekombinacyjnej).</w:t>
      </w:r>
    </w:p>
    <w:p w:rsidR="00DB6A79" w:rsidRDefault="00DB6A79">
      <w:pPr>
        <w:pStyle w:val="Default"/>
        <w:numPr>
          <w:ilvl w:val="3"/>
          <w:numId w:val="1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Rodzaje i skutki mutacji genowych i chromosomowych. </w:t>
      </w:r>
    </w:p>
    <w:p w:rsidR="00DB6A79" w:rsidRDefault="00DB6A79">
      <w:pPr>
        <w:pStyle w:val="Default"/>
        <w:numPr>
          <w:ilvl w:val="3"/>
          <w:numId w:val="1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Transformacja nowotworowa (protoonkogeny i geny supresorowe).</w:t>
      </w:r>
    </w:p>
    <w:p w:rsidR="00DB6A79" w:rsidRDefault="00DB6A79">
      <w:pPr>
        <w:pStyle w:val="Default"/>
        <w:ind w:left="360"/>
        <w:rPr>
          <w:sz w:val="22"/>
          <w:szCs w:val="22"/>
          <w:highlight w:val="green"/>
        </w:rPr>
      </w:pPr>
    </w:p>
    <w:p w:rsidR="00DB6A79" w:rsidRDefault="00DB6A79">
      <w:pPr>
        <w:pStyle w:val="Default"/>
        <w:ind w:left="36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2. Choroby genetyczne</w:t>
      </w:r>
    </w:p>
    <w:p w:rsidR="00DB6A79" w:rsidRDefault="00DB6A79">
      <w:pPr>
        <w:pStyle w:val="Default"/>
        <w:numPr>
          <w:ilvl w:val="2"/>
          <w:numId w:val="7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Choroby jednogenowe i sposoby ich dziedziczenia (blok metaboliczny, albinizm, alkaptonuria, anemia sierpowata, choroba Huntingtona, dystrofia mięśniowa Duchenne’a, fenyloketonuria, hipofosfatemia, galaktozemia, mukowiscydoza).</w:t>
      </w:r>
    </w:p>
    <w:p w:rsidR="00DB6A79" w:rsidRDefault="00DB6A79">
      <w:pPr>
        <w:pStyle w:val="Default"/>
        <w:numPr>
          <w:ilvl w:val="2"/>
          <w:numId w:val="7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Choroby chromosomalne i sposoby ich dziedziczenia (przewlekła białaczka szpikowa, zespół Downa, zespół Edwardsa, zespół Klinefeltera, zespół Patau, zespół Turnera).</w:t>
      </w:r>
    </w:p>
    <w:p w:rsidR="00DB6A79" w:rsidRDefault="00DB6A79">
      <w:pPr>
        <w:pStyle w:val="Default"/>
        <w:numPr>
          <w:ilvl w:val="2"/>
          <w:numId w:val="7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Choroby wieloczynnikowe i sposoby ich dziedziczenia (np. cukrzyca). Choroby dziedziczone pozajądrowo.</w:t>
      </w:r>
    </w:p>
    <w:p w:rsidR="00DB6A79" w:rsidRDefault="00DB6A79">
      <w:pPr>
        <w:pStyle w:val="Default"/>
        <w:numPr>
          <w:ilvl w:val="2"/>
          <w:numId w:val="7"/>
        </w:numPr>
        <w:tabs>
          <w:tab w:val="clear" w:pos="23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Analiza rodowodów.</w:t>
      </w:r>
    </w:p>
    <w:p w:rsidR="00DB6A79" w:rsidRDefault="00DB6A79">
      <w:pPr>
        <w:pStyle w:val="Default"/>
        <w:rPr>
          <w:b/>
          <w:bCs/>
          <w:sz w:val="22"/>
          <w:szCs w:val="22"/>
        </w:rPr>
      </w:pPr>
    </w:p>
    <w:p w:rsidR="00DB6A79" w:rsidRDefault="00DB6A79">
      <w:pPr>
        <w:pStyle w:val="BodyTextIndent"/>
        <w:numPr>
          <w:ilvl w:val="1"/>
          <w:numId w:val="1"/>
        </w:numPr>
        <w:tabs>
          <w:tab w:val="clear" w:pos="0"/>
          <w:tab w:val="clear" w:pos="1440"/>
          <w:tab w:val="num" w:pos="180"/>
        </w:tabs>
        <w:ind w:left="540" w:hanging="540"/>
        <w:rPr>
          <w:b/>
          <w:bCs/>
        </w:rPr>
      </w:pPr>
      <w:r>
        <w:rPr>
          <w:b/>
          <w:bCs/>
        </w:rPr>
        <w:t xml:space="preserve"> 2. Nagrody</w:t>
      </w:r>
    </w:p>
    <w:p w:rsidR="00DB6A79" w:rsidRDefault="00DB6A79">
      <w:pPr>
        <w:pStyle w:val="BodyTextIndent"/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 xml:space="preserve">Laureaci konkursu otrzymają dyplomy i nagrody, a finaliści dyplomy. </w:t>
      </w:r>
    </w:p>
    <w:p w:rsidR="00DB6A79" w:rsidRDefault="00DB6A79">
      <w:pPr>
        <w:pStyle w:val="BodyTextIndent"/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 xml:space="preserve">Nauczyciel, który najbardziej twórczo zaangażuje się w przygotowanie autorskich zadań konkursowych i którego zadania zostaną wykorzystane w testach konkursowych, uzyska wyróżnienie Kujawsko Pomorskiego Kuratora Oświaty, a pozostali opiekunowie otrzymają podziękowania.  </w:t>
      </w:r>
    </w:p>
    <w:p w:rsidR="00DB6A79" w:rsidRDefault="00DB6A79">
      <w:pPr>
        <w:pStyle w:val="BodyTextIndent"/>
        <w:tabs>
          <w:tab w:val="clear" w:pos="0"/>
        </w:tabs>
        <w:ind w:left="360" w:hanging="360"/>
        <w:rPr>
          <w:b/>
          <w:bCs/>
        </w:rPr>
      </w:pPr>
    </w:p>
    <w:p w:rsidR="00DB6A79" w:rsidRDefault="00DB6A79">
      <w:pPr>
        <w:pStyle w:val="BodyTextIndent"/>
        <w:tabs>
          <w:tab w:val="clear" w:pos="0"/>
        </w:tabs>
        <w:ind w:left="360" w:hanging="360"/>
        <w:rPr>
          <w:b/>
          <w:bCs/>
        </w:rPr>
      </w:pPr>
      <w:r>
        <w:rPr>
          <w:b/>
          <w:bCs/>
        </w:rPr>
        <w:t>4. 3. Literatura</w:t>
      </w:r>
    </w:p>
    <w:p w:rsidR="00DB6A79" w:rsidRDefault="00DB6A79">
      <w:pPr>
        <w:pStyle w:val="BodyTextIndent"/>
        <w:tabs>
          <w:tab w:val="clear" w:pos="0"/>
        </w:tabs>
        <w:jc w:val="left"/>
        <w:rPr>
          <w:sz w:val="22"/>
          <w:szCs w:val="22"/>
        </w:rPr>
      </w:pPr>
      <w:r>
        <w:rPr>
          <w:sz w:val="22"/>
          <w:szCs w:val="22"/>
        </w:rPr>
        <w:t>Podręczniki z biologii dla liceum ogólnokształcącego i technikum z zakresu podstawowego i rozszerzonego dostępnych wydawnictw: m.in. Operon i Nowa Era.</w:t>
      </w:r>
    </w:p>
    <w:p w:rsidR="00DB6A79" w:rsidRDefault="00DB6A79"/>
    <w:p w:rsidR="00DB6A79" w:rsidRDefault="00DB6A79">
      <w:bookmarkStart w:id="0" w:name="_GoBack"/>
      <w:bookmarkEnd w:id="0"/>
    </w:p>
    <w:p w:rsidR="00DB6A79" w:rsidRDefault="00DB6A79"/>
    <w:sectPr w:rsidR="00DB6A79" w:rsidSect="000737E8">
      <w:footerReference w:type="default" r:id="rId13"/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79" w:rsidRDefault="00DB6A79">
      <w:r>
        <w:separator/>
      </w:r>
    </w:p>
  </w:endnote>
  <w:endnote w:type="continuationSeparator" w:id="0">
    <w:p w:rsidR="00DB6A79" w:rsidRDefault="00DB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79" w:rsidRDefault="00DB6A7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DB6A79" w:rsidRDefault="00DB6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79" w:rsidRDefault="00DB6A79">
      <w:r>
        <w:separator/>
      </w:r>
    </w:p>
  </w:footnote>
  <w:footnote w:type="continuationSeparator" w:id="0">
    <w:p w:rsidR="00DB6A79" w:rsidRDefault="00DB6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AAB"/>
    <w:multiLevelType w:val="hybridMultilevel"/>
    <w:tmpl w:val="9DB6B7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8127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6927771"/>
    <w:multiLevelType w:val="hybridMultilevel"/>
    <w:tmpl w:val="C2445776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B3714F6"/>
    <w:multiLevelType w:val="hybridMultilevel"/>
    <w:tmpl w:val="40A2FC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9A402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11F43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D1E1F3D"/>
    <w:multiLevelType w:val="hybridMultilevel"/>
    <w:tmpl w:val="8AE627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438268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39070489"/>
    <w:multiLevelType w:val="hybridMultilevel"/>
    <w:tmpl w:val="79845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404C6F18"/>
    <w:multiLevelType w:val="hybridMultilevel"/>
    <w:tmpl w:val="4E0A4BFC"/>
    <w:lvl w:ilvl="0" w:tplc="B8A65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97D8C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41FF1D37"/>
    <w:multiLevelType w:val="hybridMultilevel"/>
    <w:tmpl w:val="D5A0FE72"/>
    <w:lvl w:ilvl="0" w:tplc="5272572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B3124D"/>
    <w:multiLevelType w:val="hybridMultilevel"/>
    <w:tmpl w:val="674C4A6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5D902324"/>
    <w:multiLevelType w:val="multilevel"/>
    <w:tmpl w:val="3342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9">
    <w:nsid w:val="608B0404"/>
    <w:multiLevelType w:val="hybridMultilevel"/>
    <w:tmpl w:val="F2C03434"/>
    <w:lvl w:ilvl="0" w:tplc="C37C2594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661042EB"/>
    <w:multiLevelType w:val="hybridMultilevel"/>
    <w:tmpl w:val="F0801B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E94B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78256693"/>
    <w:multiLevelType w:val="hybridMultilevel"/>
    <w:tmpl w:val="A1F8244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7E8"/>
    <w:rsid w:val="0005097A"/>
    <w:rsid w:val="000737E8"/>
    <w:rsid w:val="001E6291"/>
    <w:rsid w:val="0040008A"/>
    <w:rsid w:val="006526C2"/>
    <w:rsid w:val="00696367"/>
    <w:rsid w:val="009131D6"/>
    <w:rsid w:val="00B42EC9"/>
    <w:rsid w:val="00D71E1C"/>
    <w:rsid w:val="00DB6A79"/>
    <w:rsid w:val="00DC2209"/>
    <w:rsid w:val="00E7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C2"/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6C2"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26C2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6526C2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26C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6526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526C2"/>
    <w:pPr>
      <w:jc w:val="center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526C2"/>
    <w:rPr>
      <w:rFonts w:ascii="Bookman Old Style" w:hAnsi="Bookman Old Style" w:cs="Bookman Old Style"/>
      <w:b/>
      <w:bCs/>
      <w:i/>
      <w:iCs/>
      <w:sz w:val="28"/>
      <w:szCs w:val="28"/>
      <w:lang w:eastAsia="pl-PL"/>
    </w:rPr>
  </w:style>
  <w:style w:type="character" w:styleId="Hyperlink">
    <w:name w:val="Hyperlink"/>
    <w:basedOn w:val="DefaultParagraphFont"/>
    <w:uiPriority w:val="99"/>
    <w:rsid w:val="006526C2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526C2"/>
    <w:pPr>
      <w:tabs>
        <w:tab w:val="left" w:pos="0"/>
      </w:tabs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26C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Spacing1">
    <w:name w:val="No Spacing1"/>
    <w:uiPriority w:val="99"/>
    <w:rsid w:val="006526C2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6526C2"/>
    <w:pPr>
      <w:ind w:left="720"/>
    </w:pPr>
  </w:style>
  <w:style w:type="paragraph" w:styleId="Footer">
    <w:name w:val="footer"/>
    <w:basedOn w:val="Normal"/>
    <w:link w:val="FooterChar"/>
    <w:uiPriority w:val="99"/>
    <w:rsid w:val="006526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26C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tyka@vilo.bydgoszcz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netyka@vilo.bydgoszcz.pl" TargetMode="External"/><Relationship Id="rId12" Type="http://schemas.openxmlformats.org/officeDocument/2006/relationships/hyperlink" Target="http://www.7lo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lo.bydgoszcz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%20genetyka@vilo.bydgoszcz.p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lo.bydgosz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1431</Words>
  <Characters>8591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</dc:title>
  <dc:subject/>
  <dc:creator>ACER</dc:creator>
  <cp:keywords/>
  <dc:description/>
  <cp:lastModifiedBy>Użytkownik systemu Windows</cp:lastModifiedBy>
  <cp:revision>2</cp:revision>
  <dcterms:created xsi:type="dcterms:W3CDTF">2017-10-04T18:06:00Z</dcterms:created>
  <dcterms:modified xsi:type="dcterms:W3CDTF">2017-10-04T18:06:00Z</dcterms:modified>
</cp:coreProperties>
</file>